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4427" w14:textId="77777777"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rPr>
        <w:t>研究開発型中小企業である旨の証明書</w:t>
      </w:r>
    </w:p>
    <w:p w14:paraId="408278D0" w14:textId="77777777" w:rsidR="00F56EB9" w:rsidRPr="005432D1" w:rsidRDefault="00F56EB9">
      <w:pPr>
        <w:adjustRightInd/>
        <w:jc w:val="center"/>
        <w:rPr>
          <w:rFonts w:ascii="ＭＳ 明朝" w:cs="Times New Roman"/>
          <w:color w:val="auto"/>
          <w:spacing w:val="2"/>
        </w:rPr>
      </w:pPr>
    </w:p>
    <w:p w14:paraId="6861AC16" w14:textId="77777777" w:rsidR="00F56EB9" w:rsidRPr="005432D1" w:rsidRDefault="00F56EB9">
      <w:pPr>
        <w:adjustRightInd/>
        <w:spacing w:line="346" w:lineRule="exact"/>
        <w:jc w:val="center"/>
        <w:rPr>
          <w:rFonts w:ascii="ＭＳ 明朝" w:cs="Times New Roman"/>
          <w:color w:val="auto"/>
          <w:spacing w:val="2"/>
        </w:rPr>
      </w:pPr>
      <w:r w:rsidRPr="005432D1">
        <w:rPr>
          <w:rFonts w:cs="Times New Roman"/>
          <w:color w:val="auto"/>
          <w:sz w:val="22"/>
          <w:szCs w:val="22"/>
        </w:rPr>
        <w:t xml:space="preserve">                              </w:t>
      </w:r>
    </w:p>
    <w:p w14:paraId="0613B0BF" w14:textId="77777777"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u w:val="double" w:color="000000"/>
        </w:rPr>
        <w:t>収入金額における試験研究費等比率計算書</w:t>
      </w:r>
    </w:p>
    <w:p w14:paraId="3C704051" w14:textId="77777777" w:rsidR="00F56EB9" w:rsidRPr="005432D1" w:rsidRDefault="00F56EB9">
      <w:pPr>
        <w:adjustRightInd/>
        <w:rPr>
          <w:rFonts w:ascii="ＭＳ 明朝" w:cs="Times New Roman"/>
          <w:color w:val="auto"/>
          <w:spacing w:val="2"/>
        </w:rPr>
      </w:pPr>
    </w:p>
    <w:p w14:paraId="39602E5B" w14:textId="77777777" w:rsidR="00F56EB9" w:rsidRPr="005432D1" w:rsidRDefault="00F56EB9">
      <w:pPr>
        <w:adjustRightInd/>
        <w:rPr>
          <w:rFonts w:ascii="ＭＳ 明朝"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9"/>
        <w:gridCol w:w="5229"/>
      </w:tblGrid>
      <w:tr w:rsidR="005432D1" w:rsidRPr="005432D1" w14:paraId="6E8DC449" w14:textId="77777777" w:rsidTr="00D62D0F">
        <w:tc>
          <w:tcPr>
            <w:tcW w:w="2709" w:type="dxa"/>
            <w:tcBorders>
              <w:top w:val="single" w:sz="4" w:space="0" w:color="000000"/>
              <w:left w:val="single" w:sz="4" w:space="0" w:color="000000"/>
              <w:bottom w:val="nil"/>
              <w:right w:val="single" w:sz="4" w:space="0" w:color="000000"/>
            </w:tcBorders>
          </w:tcPr>
          <w:p w14:paraId="39DF251D" w14:textId="77777777"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14:paraId="409F8B06" w14:textId="77777777"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Pr="005432D1">
              <w:rPr>
                <w:rFonts w:hint="eastAsia"/>
                <w:color w:val="auto"/>
                <w:sz w:val="24"/>
                <w:szCs w:val="24"/>
                <w:u w:val="single" w:color="000000"/>
              </w:rPr>
              <w:t xml:space="preserve">第　　　　</w:t>
            </w:r>
            <w:r w:rsidRPr="005432D1">
              <w:rPr>
                <w:rFonts w:cs="Times New Roman"/>
                <w:color w:val="auto"/>
                <w:sz w:val="24"/>
                <w:szCs w:val="24"/>
                <w:u w:val="single" w:color="000000"/>
              </w:rPr>
              <w:t xml:space="preserve">  </w:t>
            </w:r>
            <w:r w:rsidRPr="005432D1">
              <w:rPr>
                <w:rFonts w:hint="eastAsia"/>
                <w:color w:val="auto"/>
                <w:sz w:val="24"/>
                <w:szCs w:val="24"/>
                <w:u w:val="single" w:color="000000"/>
              </w:rPr>
              <w:t>期</w:t>
            </w:r>
          </w:p>
          <w:p w14:paraId="43A53594" w14:textId="77777777"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事　業　年　度</w:t>
            </w:r>
          </w:p>
        </w:tc>
        <w:tc>
          <w:tcPr>
            <w:tcW w:w="5229" w:type="dxa"/>
            <w:tcBorders>
              <w:top w:val="single" w:sz="4" w:space="0" w:color="000000"/>
              <w:left w:val="single" w:sz="4" w:space="0" w:color="000000"/>
              <w:bottom w:val="nil"/>
              <w:right w:val="single" w:sz="4" w:space="0" w:color="000000"/>
            </w:tcBorders>
          </w:tcPr>
          <w:p w14:paraId="340544C9" w14:textId="77777777"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14:paraId="492C9A93" w14:textId="77777777"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　　　　月　　　　日</w:t>
            </w:r>
            <w:r w:rsidRPr="005432D1">
              <w:rPr>
                <w:rFonts w:hint="eastAsia"/>
                <w:color w:val="auto"/>
                <w:sz w:val="24"/>
                <w:szCs w:val="24"/>
              </w:rPr>
              <w:t>から</w:t>
            </w:r>
          </w:p>
          <w:p w14:paraId="4F32E526" w14:textId="77777777"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w:t>
            </w:r>
            <w:r w:rsidRPr="005432D1">
              <w:rPr>
                <w:rFonts w:cs="Times New Roman"/>
                <w:color w:val="auto"/>
                <w:sz w:val="24"/>
                <w:szCs w:val="24"/>
                <w:u w:val="single" w:color="000000"/>
              </w:rPr>
              <w:t xml:space="preserve">        </w:t>
            </w:r>
            <w:r w:rsidRPr="005432D1">
              <w:rPr>
                <w:rFonts w:hint="eastAsia"/>
                <w:color w:val="auto"/>
                <w:sz w:val="24"/>
                <w:szCs w:val="24"/>
                <w:u w:val="single" w:color="000000"/>
              </w:rPr>
              <w:t>月</w:t>
            </w:r>
            <w:r w:rsidRPr="005432D1">
              <w:rPr>
                <w:rFonts w:cs="Times New Roman"/>
                <w:color w:val="auto"/>
                <w:sz w:val="24"/>
                <w:szCs w:val="24"/>
                <w:u w:val="single" w:color="000000"/>
              </w:rPr>
              <w:t xml:space="preserve">        </w:t>
            </w:r>
            <w:r w:rsidRPr="005432D1">
              <w:rPr>
                <w:rFonts w:hint="eastAsia"/>
                <w:color w:val="auto"/>
                <w:sz w:val="24"/>
                <w:szCs w:val="24"/>
                <w:u w:val="single" w:color="000000"/>
              </w:rPr>
              <w:t>日</w:t>
            </w:r>
            <w:r w:rsidRPr="005432D1">
              <w:rPr>
                <w:rFonts w:hint="eastAsia"/>
                <w:color w:val="auto"/>
                <w:sz w:val="24"/>
                <w:szCs w:val="24"/>
              </w:rPr>
              <w:t>まで</w:t>
            </w:r>
          </w:p>
        </w:tc>
      </w:tr>
      <w:tr w:rsidR="005432D1" w:rsidRPr="005432D1" w14:paraId="42B9C781" w14:textId="77777777" w:rsidTr="005D6DC5">
        <w:trPr>
          <w:trHeight w:val="1074"/>
        </w:trPr>
        <w:tc>
          <w:tcPr>
            <w:tcW w:w="2709" w:type="dxa"/>
            <w:tcBorders>
              <w:top w:val="single" w:sz="4" w:space="0" w:color="000000"/>
              <w:left w:val="single" w:sz="4" w:space="0" w:color="000000"/>
              <w:bottom w:val="nil"/>
              <w:right w:val="single" w:sz="4" w:space="0" w:color="000000"/>
            </w:tcBorders>
            <w:tcMar>
              <w:top w:w="85" w:type="dxa"/>
            </w:tcMar>
          </w:tcPr>
          <w:p w14:paraId="4FB00A6C" w14:textId="7B97C9F2" w:rsidR="00F56EB9" w:rsidRPr="005432D1" w:rsidRDefault="00D507CD">
            <w:pPr>
              <w:suppressAutoHyphens/>
              <w:kinsoku w:val="0"/>
              <w:wordWrap w:val="0"/>
              <w:autoSpaceDE w:val="0"/>
              <w:autoSpaceDN w:val="0"/>
              <w:spacing w:line="346" w:lineRule="exact"/>
              <w:jc w:val="left"/>
              <w:rPr>
                <w:rFonts w:ascii="ＭＳ 明朝" w:cs="Times New Roman"/>
                <w:color w:val="auto"/>
                <w:spacing w:val="2"/>
                <w:sz w:val="24"/>
                <w:szCs w:val="24"/>
              </w:rPr>
            </w:pPr>
            <w:r>
              <w:rPr>
                <w:rFonts w:ascii="ＭＳ 明朝" w:cs="Times New Roman"/>
                <w:noProof/>
                <w:color w:val="auto"/>
                <w:spacing w:val="2"/>
                <w:sz w:val="24"/>
                <w:szCs w:val="24"/>
              </w:rPr>
              <mc:AlternateContent>
                <mc:Choice Requires="wps">
                  <w:drawing>
                    <wp:anchor distT="0" distB="0" distL="114300" distR="114300" simplePos="0" relativeHeight="251658240" behindDoc="0" locked="0" layoutInCell="1" allowOverlap="1" wp14:anchorId="0072DA18" wp14:editId="2CB6CB08">
                      <wp:simplePos x="0" y="0"/>
                      <wp:positionH relativeFrom="column">
                        <wp:posOffset>45720</wp:posOffset>
                      </wp:positionH>
                      <wp:positionV relativeFrom="paragraph">
                        <wp:posOffset>234315</wp:posOffset>
                      </wp:positionV>
                      <wp:extent cx="4895850" cy="4476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1610C" w14:textId="77777777" w:rsidR="003E1800" w:rsidRPr="005432D1" w:rsidRDefault="003E1800" w:rsidP="003E1800">
                                  <w:pPr>
                                    <w:rPr>
                                      <w:color w:val="auto"/>
                                      <w:sz w:val="16"/>
                                      <w:szCs w:val="16"/>
                                    </w:rPr>
                                  </w:pPr>
                                  <w:r w:rsidRPr="005432D1">
                                    <w:rPr>
                                      <w:rFonts w:hint="eastAsia"/>
                                      <w:color w:val="auto"/>
                                      <w:sz w:val="16"/>
                                      <w:szCs w:val="16"/>
                                    </w:rPr>
                                    <w:t>収入金額＝（総収入金額（売上高＋営業外収益＋特別利益））－（固定資産又は有価証券の譲渡による収入金額）－</w:t>
                                  </w:r>
                                  <w:r w:rsidRPr="005432D1">
                                    <w:rPr>
                                      <w:color w:val="auto"/>
                                      <w:sz w:val="16"/>
                                      <w:szCs w:val="16"/>
                                    </w:rPr>
                                    <w:t>(</w:t>
                                  </w:r>
                                  <w:r w:rsidRPr="005432D1">
                                    <w:rPr>
                                      <w:rFonts w:hint="eastAsia"/>
                                      <w:color w:val="auto"/>
                                      <w:sz w:val="16"/>
                                      <w:szCs w:val="16"/>
                                    </w:rPr>
                                    <w:t>その他収入金額から除外するもの</w:t>
                                  </w:r>
                                  <w:r w:rsidRPr="005432D1">
                                    <w:rPr>
                                      <w:color w:val="auto"/>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2DA18" id="_x0000_t202" coordsize="21600,21600" o:spt="202" path="m,l,21600r21600,l21600,xe">
                      <v:stroke joinstyle="miter"/>
                      <v:path gradientshapeok="t" o:connecttype="rect"/>
                    </v:shapetype>
                    <v:shape id="テキスト ボックス 2" o:spid="_x0000_s1026" type="#_x0000_t202" style="position:absolute;margin-left:3.6pt;margin-top:18.45pt;width:385.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" stroked="f">
                      <v:textbox>
                        <w:txbxContent>
                          <w:p w14:paraId="4C41610C" w14:textId="77777777" w:rsidR="003E1800" w:rsidRPr="005432D1" w:rsidRDefault="003E1800" w:rsidP="003E1800">
                            <w:pPr>
                              <w:rPr>
                                <w:color w:val="auto"/>
                                <w:sz w:val="16"/>
                                <w:szCs w:val="16"/>
                              </w:rPr>
                            </w:pPr>
                            <w:r w:rsidRPr="005432D1">
                              <w:rPr>
                                <w:rFonts w:hint="eastAsia"/>
                                <w:color w:val="auto"/>
                                <w:sz w:val="16"/>
                                <w:szCs w:val="16"/>
                              </w:rPr>
                              <w:t>収入金額＝（総収入金額（売上高＋営業外収益＋特別利益））－（固定資産又は有価証券の譲渡による収入金額）－</w:t>
                            </w:r>
                            <w:r w:rsidRPr="005432D1">
                              <w:rPr>
                                <w:color w:val="auto"/>
                                <w:sz w:val="16"/>
                                <w:szCs w:val="16"/>
                              </w:rPr>
                              <w:t>(</w:t>
                            </w:r>
                            <w:r w:rsidRPr="005432D1">
                              <w:rPr>
                                <w:rFonts w:hint="eastAsia"/>
                                <w:color w:val="auto"/>
                                <w:sz w:val="16"/>
                                <w:szCs w:val="16"/>
                              </w:rPr>
                              <w:t>その他収入金額から除外するもの</w:t>
                            </w:r>
                            <w:r w:rsidRPr="005432D1">
                              <w:rPr>
                                <w:color w:val="auto"/>
                                <w:sz w:val="16"/>
                                <w:szCs w:val="16"/>
                              </w:rPr>
                              <w:t>)</w:t>
                            </w:r>
                          </w:p>
                        </w:txbxContent>
                      </v:textbox>
                    </v:shape>
                  </w:pict>
                </mc:Fallback>
              </mc:AlternateContent>
            </w:r>
            <w:r w:rsidR="00F56EB9" w:rsidRPr="005432D1">
              <w:rPr>
                <w:rFonts w:cs="Times New Roman"/>
                <w:color w:val="auto"/>
                <w:sz w:val="24"/>
                <w:szCs w:val="24"/>
              </w:rPr>
              <w:t xml:space="preserve"> </w:t>
            </w:r>
            <w:r w:rsidR="00F56EB9" w:rsidRPr="005432D1">
              <w:rPr>
                <w:rFonts w:hint="eastAsia"/>
                <w:color w:val="auto"/>
                <w:sz w:val="24"/>
                <w:szCs w:val="24"/>
              </w:rPr>
              <w:t xml:space="preserve">　</w:t>
            </w:r>
            <w:r w:rsidR="00DF3F08" w:rsidRPr="005432D1">
              <w:rPr>
                <w:rFonts w:ascii="ＭＳ 明朝" w:hAnsi="ＭＳ 明朝" w:hint="eastAsia"/>
                <w:color w:val="auto"/>
                <w:sz w:val="24"/>
                <w:szCs w:val="22"/>
              </w:rPr>
              <w:t>収　入　金　額</w:t>
            </w:r>
          </w:p>
        </w:tc>
        <w:tc>
          <w:tcPr>
            <w:tcW w:w="5229" w:type="dxa"/>
            <w:tcBorders>
              <w:top w:val="single" w:sz="4" w:space="0" w:color="000000"/>
              <w:left w:val="single" w:sz="4" w:space="0" w:color="000000"/>
              <w:bottom w:val="nil"/>
              <w:right w:val="single" w:sz="4" w:space="0" w:color="000000"/>
            </w:tcBorders>
            <w:tcMar>
              <w:top w:w="85" w:type="dxa"/>
            </w:tcMar>
          </w:tcPr>
          <w:p w14:paraId="2F8CAC46" w14:textId="77777777"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00D62D0F" w:rsidRPr="005432D1">
              <w:rPr>
                <w:rFonts w:hint="eastAsia"/>
                <w:color w:val="auto"/>
                <w:sz w:val="24"/>
                <w:szCs w:val="24"/>
              </w:rPr>
              <w:t xml:space="preserve">　</w:t>
            </w:r>
            <w:r w:rsidRPr="005432D1">
              <w:rPr>
                <w:rFonts w:cs="Times New Roman"/>
                <w:color w:val="auto"/>
                <w:sz w:val="24"/>
                <w:szCs w:val="24"/>
              </w:rPr>
              <w:t xml:space="preserve"> </w:t>
            </w:r>
            <w:r w:rsidRPr="005432D1">
              <w:rPr>
                <w:rFonts w:hint="eastAsia"/>
                <w:color w:val="auto"/>
                <w:sz w:val="24"/>
                <w:szCs w:val="24"/>
              </w:rPr>
              <w:t>円</w:t>
            </w:r>
          </w:p>
        </w:tc>
      </w:tr>
      <w:tr w:rsidR="00F56EB9" w:rsidRPr="005432D1" w14:paraId="51BA2F92" w14:textId="77777777" w:rsidTr="00D62D0F">
        <w:tc>
          <w:tcPr>
            <w:tcW w:w="2709" w:type="dxa"/>
            <w:tcBorders>
              <w:top w:val="single" w:sz="4" w:space="0" w:color="000000"/>
              <w:left w:val="single" w:sz="4" w:space="0" w:color="000000"/>
              <w:bottom w:val="single" w:sz="4" w:space="0" w:color="000000"/>
              <w:right w:val="single" w:sz="4" w:space="0" w:color="000000"/>
            </w:tcBorders>
          </w:tcPr>
          <w:p w14:paraId="6C27840A" w14:textId="77777777"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14:paraId="43016E37" w14:textId="77777777" w:rsidR="00F56EB9" w:rsidRPr="005432D1" w:rsidRDefault="00F56EB9" w:rsidP="00D62D0F">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Pr="005432D1">
              <w:rPr>
                <w:rFonts w:hint="eastAsia"/>
                <w:color w:val="auto"/>
                <w:sz w:val="24"/>
                <w:szCs w:val="24"/>
              </w:rPr>
              <w:t>試</w:t>
            </w:r>
            <w:r w:rsidRPr="005432D1">
              <w:rPr>
                <w:rFonts w:cs="Times New Roman"/>
                <w:color w:val="auto"/>
                <w:sz w:val="24"/>
                <w:szCs w:val="24"/>
              </w:rPr>
              <w:t xml:space="preserve"> </w:t>
            </w:r>
            <w:r w:rsidRPr="005432D1">
              <w:rPr>
                <w:rFonts w:hint="eastAsia"/>
                <w:color w:val="auto"/>
                <w:sz w:val="24"/>
                <w:szCs w:val="24"/>
              </w:rPr>
              <w:t>験</w:t>
            </w:r>
            <w:r w:rsidRPr="005432D1">
              <w:rPr>
                <w:rFonts w:cs="Times New Roman"/>
                <w:color w:val="auto"/>
                <w:sz w:val="24"/>
                <w:szCs w:val="24"/>
              </w:rPr>
              <w:t xml:space="preserve"> </w:t>
            </w:r>
            <w:r w:rsidRPr="005432D1">
              <w:rPr>
                <w:rFonts w:hint="eastAsia"/>
                <w:color w:val="auto"/>
                <w:sz w:val="24"/>
                <w:szCs w:val="24"/>
              </w:rPr>
              <w:t>研</w:t>
            </w:r>
            <w:r w:rsidRPr="005432D1">
              <w:rPr>
                <w:rFonts w:cs="Times New Roman"/>
                <w:color w:val="auto"/>
                <w:sz w:val="24"/>
                <w:szCs w:val="24"/>
              </w:rPr>
              <w:t xml:space="preserve"> </w:t>
            </w:r>
            <w:r w:rsidRPr="005432D1">
              <w:rPr>
                <w:rFonts w:hint="eastAsia"/>
                <w:color w:val="auto"/>
                <w:sz w:val="24"/>
                <w:szCs w:val="24"/>
              </w:rPr>
              <w:t>究</w:t>
            </w:r>
            <w:r w:rsidRPr="005432D1">
              <w:rPr>
                <w:rFonts w:cs="Times New Roman"/>
                <w:color w:val="auto"/>
                <w:sz w:val="24"/>
                <w:szCs w:val="24"/>
              </w:rPr>
              <w:t xml:space="preserve"> </w:t>
            </w:r>
            <w:r w:rsidRPr="005432D1">
              <w:rPr>
                <w:rFonts w:hint="eastAsia"/>
                <w:color w:val="auto"/>
                <w:sz w:val="24"/>
                <w:szCs w:val="24"/>
              </w:rPr>
              <w:t>費</w:t>
            </w:r>
          </w:p>
        </w:tc>
        <w:tc>
          <w:tcPr>
            <w:tcW w:w="5229" w:type="dxa"/>
            <w:tcBorders>
              <w:top w:val="single" w:sz="4" w:space="0" w:color="000000"/>
              <w:left w:val="single" w:sz="4" w:space="0" w:color="000000"/>
              <w:bottom w:val="single" w:sz="4" w:space="0" w:color="000000"/>
              <w:right w:val="single" w:sz="4" w:space="0" w:color="000000"/>
            </w:tcBorders>
          </w:tcPr>
          <w:p w14:paraId="28EE141D" w14:textId="77777777"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14:paraId="50867819" w14:textId="77777777"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円</w:t>
            </w:r>
          </w:p>
        </w:tc>
      </w:tr>
    </w:tbl>
    <w:p w14:paraId="6EBFE1BB" w14:textId="77777777" w:rsidR="00F56EB9" w:rsidRPr="005432D1" w:rsidRDefault="00F56EB9">
      <w:pPr>
        <w:adjustRightInd/>
        <w:rPr>
          <w:rFonts w:ascii="ＭＳ 明朝" w:cs="Times New Roman"/>
          <w:color w:val="auto"/>
          <w:spacing w:val="2"/>
        </w:rPr>
      </w:pPr>
    </w:p>
    <w:p w14:paraId="5243C023" w14:textId="77777777" w:rsidR="00F56EB9" w:rsidRPr="005432D1" w:rsidRDefault="00F56EB9">
      <w:pPr>
        <w:adjustRightInd/>
        <w:rPr>
          <w:rFonts w:ascii="ＭＳ 明朝" w:cs="Times New Roman"/>
          <w:color w:val="auto"/>
          <w:spacing w:val="2"/>
        </w:rPr>
      </w:pPr>
    </w:p>
    <w:p w14:paraId="0C2EECA3" w14:textId="77777777" w:rsidR="00F56EB9" w:rsidRPr="005432D1" w:rsidRDefault="00D62D0F">
      <w:pPr>
        <w:adjustRightInd/>
        <w:rPr>
          <w:color w:val="auto"/>
          <w:sz w:val="24"/>
          <w:szCs w:val="24"/>
        </w:rPr>
      </w:pPr>
      <w:r w:rsidRPr="005432D1">
        <w:rPr>
          <w:rFonts w:cs="Times New Roman"/>
          <w:color w:val="auto"/>
        </w:rPr>
        <w:t xml:space="preserve">   </w:t>
      </w:r>
      <w:r w:rsidRPr="005432D1">
        <w:rPr>
          <w:rFonts w:hint="eastAsia"/>
          <w:color w:val="auto"/>
          <w:sz w:val="24"/>
          <w:szCs w:val="24"/>
          <w:u w:val="single" w:color="000000"/>
        </w:rPr>
        <w:t xml:space="preserve">企業名：　　　　　　　　　</w:t>
      </w:r>
      <w:r w:rsidR="00F56EB9" w:rsidRPr="005432D1">
        <w:rPr>
          <w:rFonts w:hint="eastAsia"/>
          <w:color w:val="auto"/>
          <w:sz w:val="24"/>
          <w:szCs w:val="24"/>
          <w:u w:val="single" w:color="000000"/>
        </w:rPr>
        <w:t xml:space="preserve">　　　</w:t>
      </w:r>
      <w:r w:rsidRPr="005432D1">
        <w:rPr>
          <w:rFonts w:hint="eastAsia"/>
          <w:color w:val="auto"/>
          <w:sz w:val="24"/>
          <w:szCs w:val="24"/>
        </w:rPr>
        <w:t>における試験研究費及び</w:t>
      </w:r>
      <w:r w:rsidR="00DF3F08" w:rsidRPr="005432D1">
        <w:rPr>
          <w:rFonts w:ascii="ＭＳ 明朝" w:hAnsi="ＭＳ 明朝" w:hint="eastAsia"/>
          <w:color w:val="auto"/>
          <w:sz w:val="24"/>
          <w:szCs w:val="22"/>
        </w:rPr>
        <w:t>収入金額</w:t>
      </w:r>
      <w:r w:rsidRPr="005432D1">
        <w:rPr>
          <w:rFonts w:hint="eastAsia"/>
          <w:color w:val="auto"/>
          <w:sz w:val="24"/>
          <w:szCs w:val="24"/>
        </w:rPr>
        <w:t>の金額は、</w:t>
      </w:r>
      <w:r w:rsidR="00F56EB9" w:rsidRPr="005432D1">
        <w:rPr>
          <w:rFonts w:hint="eastAsia"/>
          <w:color w:val="auto"/>
          <w:sz w:val="24"/>
          <w:szCs w:val="24"/>
        </w:rPr>
        <w:t>上記の金額であり、試験研究費等比率は</w:t>
      </w:r>
      <w:r w:rsidR="00F56EB9" w:rsidRPr="005432D1">
        <w:rPr>
          <w:rFonts w:hint="eastAsia"/>
          <w:color w:val="auto"/>
          <w:sz w:val="24"/>
          <w:szCs w:val="24"/>
          <w:u w:val="single" w:color="000000"/>
        </w:rPr>
        <w:t xml:space="preserve">　　　　　</w:t>
      </w:r>
      <w:r w:rsidR="00F56EB9" w:rsidRPr="005432D1">
        <w:rPr>
          <w:rFonts w:hint="eastAsia"/>
          <w:color w:val="auto"/>
          <w:sz w:val="24"/>
          <w:szCs w:val="24"/>
        </w:rPr>
        <w:t>％であることを証明します。</w:t>
      </w:r>
    </w:p>
    <w:p w14:paraId="7F38EE98" w14:textId="77777777" w:rsidR="00F56EB9" w:rsidRPr="005432D1" w:rsidRDefault="00F56EB9">
      <w:pPr>
        <w:adjustRightInd/>
        <w:rPr>
          <w:rFonts w:ascii="ＭＳ 明朝" w:cs="Times New Roman"/>
          <w:color w:val="auto"/>
          <w:spacing w:val="2"/>
        </w:rPr>
      </w:pPr>
    </w:p>
    <w:p w14:paraId="46264510" w14:textId="77777777" w:rsidR="00F56EB9" w:rsidRPr="005432D1" w:rsidRDefault="00F56EB9">
      <w:pPr>
        <w:adjustRightInd/>
        <w:rPr>
          <w:rFonts w:ascii="ＭＳ 明朝" w:cs="Times New Roman"/>
          <w:color w:val="auto"/>
          <w:spacing w:val="2"/>
        </w:rPr>
      </w:pPr>
    </w:p>
    <w:p w14:paraId="45345CCA" w14:textId="77777777" w:rsidR="00F56EB9" w:rsidRPr="005432D1" w:rsidRDefault="00F56EB9">
      <w:pPr>
        <w:adjustRightInd/>
        <w:rPr>
          <w:rFonts w:ascii="ＭＳ 明朝" w:cs="Times New Roman"/>
          <w:color w:val="auto"/>
          <w:spacing w:val="2"/>
        </w:rPr>
      </w:pPr>
    </w:p>
    <w:p w14:paraId="04D89365" w14:textId="77777777" w:rsidR="00F56EB9" w:rsidRPr="005432D1" w:rsidRDefault="00F56EB9">
      <w:pPr>
        <w:adjustRightInd/>
        <w:rPr>
          <w:rFonts w:ascii="ＭＳ 明朝" w:cs="Times New Roman"/>
          <w:color w:val="auto"/>
          <w:spacing w:val="2"/>
        </w:rPr>
      </w:pPr>
    </w:p>
    <w:p w14:paraId="039B2D49" w14:textId="77777777" w:rsidR="00F56EB9" w:rsidRPr="005432D1" w:rsidRDefault="00F56EB9">
      <w:pPr>
        <w:adjustRightInd/>
        <w:rPr>
          <w:rFonts w:ascii="ＭＳ 明朝" w:cs="Times New Roman"/>
          <w:color w:val="auto"/>
          <w:spacing w:val="2"/>
        </w:rPr>
      </w:pPr>
    </w:p>
    <w:p w14:paraId="732507B5" w14:textId="77777777" w:rsidR="00F56EB9" w:rsidRPr="005432D1" w:rsidRDefault="00F56EB9">
      <w:pPr>
        <w:adjustRightInd/>
        <w:rPr>
          <w:rFonts w:ascii="ＭＳ 明朝" w:cs="Times New Roman"/>
          <w:color w:val="auto"/>
          <w:spacing w:val="2"/>
        </w:rPr>
      </w:pPr>
    </w:p>
    <w:p w14:paraId="6EA5A1D0" w14:textId="0E27458D" w:rsidR="00F56EB9" w:rsidRPr="005432D1" w:rsidRDefault="00F56EB9">
      <w:pPr>
        <w:adjustRightInd/>
        <w:rPr>
          <w:rFonts w:ascii="ＭＳ 明朝" w:cs="Times New Roman"/>
          <w:color w:val="auto"/>
          <w:spacing w:val="2"/>
          <w:sz w:val="24"/>
          <w:szCs w:val="24"/>
        </w:rPr>
      </w:pPr>
      <w:r w:rsidRPr="005432D1">
        <w:rPr>
          <w:rFonts w:cs="Times New Roman"/>
          <w:color w:val="auto"/>
        </w:rPr>
        <w:t xml:space="preserve">                                     </w:t>
      </w:r>
      <w:r w:rsidR="00D507CD">
        <w:rPr>
          <w:rFonts w:hint="eastAsia"/>
          <w:sz w:val="24"/>
          <w:szCs w:val="24"/>
        </w:rPr>
        <w:t xml:space="preserve">　　</w:t>
      </w:r>
      <w:r w:rsidRPr="005432D1">
        <w:rPr>
          <w:rFonts w:hint="eastAsia"/>
          <w:color w:val="auto"/>
          <w:sz w:val="24"/>
          <w:szCs w:val="24"/>
        </w:rPr>
        <w:t xml:space="preserve">　</w:t>
      </w:r>
      <w:r w:rsidR="00D62D0F" w:rsidRPr="005432D1">
        <w:rPr>
          <w:color w:val="auto"/>
          <w:sz w:val="24"/>
          <w:szCs w:val="24"/>
        </w:rPr>
        <w:t xml:space="preserve">  </w:t>
      </w:r>
      <w:r w:rsidRPr="005432D1">
        <w:rPr>
          <w:rFonts w:hint="eastAsia"/>
          <w:color w:val="auto"/>
          <w:sz w:val="24"/>
          <w:szCs w:val="24"/>
        </w:rPr>
        <w:t xml:space="preserve">　　年　　　　月　　　　日</w:t>
      </w:r>
    </w:p>
    <w:p w14:paraId="633D9A87" w14:textId="77777777" w:rsidR="00F56EB9" w:rsidRPr="005432D1" w:rsidRDefault="00F56EB9">
      <w:pPr>
        <w:adjustRightInd/>
        <w:rPr>
          <w:rFonts w:ascii="ＭＳ 明朝" w:cs="Times New Roman"/>
          <w:color w:val="auto"/>
          <w:spacing w:val="2"/>
          <w:sz w:val="24"/>
          <w:szCs w:val="24"/>
        </w:rPr>
      </w:pPr>
    </w:p>
    <w:p w14:paraId="4D5E1185" w14:textId="77777777" w:rsidR="00F56EB9" w:rsidRPr="005432D1" w:rsidRDefault="00D62D0F">
      <w:pPr>
        <w:adjustRightInd/>
        <w:rPr>
          <w:rFonts w:ascii="ＭＳ 明朝" w:cs="Times New Roman"/>
          <w:color w:val="auto"/>
          <w:spacing w:val="2"/>
          <w:sz w:val="24"/>
          <w:szCs w:val="24"/>
        </w:rPr>
      </w:pPr>
      <w:r w:rsidRPr="005432D1">
        <w:rPr>
          <w:rFonts w:cs="Times New Roman"/>
          <w:color w:val="auto"/>
          <w:sz w:val="24"/>
          <w:szCs w:val="24"/>
        </w:rPr>
        <w:t xml:space="preserve">             </w:t>
      </w:r>
      <w:r w:rsidR="00F56EB9" w:rsidRPr="005432D1">
        <w:rPr>
          <w:rFonts w:hint="eastAsia"/>
          <w:color w:val="auto"/>
          <w:sz w:val="24"/>
          <w:szCs w:val="24"/>
        </w:rPr>
        <w:t>税理士</w:t>
      </w:r>
    </w:p>
    <w:p w14:paraId="2CD30B69" w14:textId="77777777" w:rsidR="00F56EB9" w:rsidRPr="005432D1" w:rsidRDefault="00D62D0F">
      <w:pPr>
        <w:adjustRightInd/>
        <w:rPr>
          <w:color w:val="auto"/>
          <w:sz w:val="24"/>
          <w:szCs w:val="24"/>
        </w:rPr>
      </w:pPr>
      <w:r w:rsidRPr="005432D1">
        <w:rPr>
          <w:rFonts w:cs="Times New Roman"/>
          <w:color w:val="auto"/>
          <w:sz w:val="24"/>
          <w:szCs w:val="24"/>
        </w:rPr>
        <w:t xml:space="preserve">             </w:t>
      </w:r>
      <w:r w:rsidR="00F56EB9" w:rsidRPr="005432D1">
        <w:rPr>
          <w:rFonts w:hint="eastAsia"/>
          <w:color w:val="auto"/>
          <w:sz w:val="24"/>
          <w:szCs w:val="24"/>
        </w:rPr>
        <w:t>公認会計士</w:t>
      </w:r>
    </w:p>
    <w:p w14:paraId="37698ACB" w14:textId="77777777" w:rsidR="00D62D0F" w:rsidRPr="005432D1" w:rsidRDefault="00D62D0F" w:rsidP="00D62D0F">
      <w:pPr>
        <w:adjustRightInd/>
        <w:rPr>
          <w:rFonts w:ascii="ＭＳ 明朝" w:cs="Times New Roman"/>
          <w:color w:val="auto"/>
          <w:spacing w:val="2"/>
          <w:sz w:val="24"/>
          <w:szCs w:val="24"/>
        </w:rPr>
      </w:pPr>
      <w:r w:rsidRPr="005432D1">
        <w:rPr>
          <w:rFonts w:hint="eastAsia"/>
          <w:color w:val="auto"/>
          <w:sz w:val="24"/>
          <w:szCs w:val="24"/>
        </w:rPr>
        <w:t xml:space="preserve">　　　　　</w:t>
      </w:r>
      <w:r w:rsidRPr="005432D1">
        <w:rPr>
          <w:color w:val="auto"/>
          <w:sz w:val="24"/>
          <w:szCs w:val="24"/>
        </w:rPr>
        <w:t xml:space="preserve"> </w:t>
      </w:r>
      <w:r w:rsidRPr="005432D1">
        <w:rPr>
          <w:rFonts w:hint="eastAsia"/>
          <w:color w:val="auto"/>
          <w:sz w:val="24"/>
          <w:szCs w:val="24"/>
        </w:rPr>
        <w:t xml:space="preserve">　中小企業診断士</w:t>
      </w:r>
    </w:p>
    <w:p w14:paraId="66FE6ACE" w14:textId="105D027F" w:rsidR="00F56EB9" w:rsidRPr="005432D1" w:rsidRDefault="00F56EB9" w:rsidP="00D62D0F">
      <w:pPr>
        <w:adjustRightInd/>
        <w:spacing w:line="440" w:lineRule="exact"/>
        <w:ind w:firstLineChars="900" w:firstLine="2178"/>
        <w:rPr>
          <w:rFonts w:ascii="ＭＳ 明朝" w:cs="Times New Roman"/>
          <w:color w:val="auto"/>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00D62D0F" w:rsidRPr="005432D1">
        <w:rPr>
          <w:rFonts w:hint="eastAsia"/>
          <w:color w:val="auto"/>
          <w:sz w:val="24"/>
          <w:szCs w:val="24"/>
          <w:u w:val="single" w:color="000000"/>
        </w:rPr>
        <w:t xml:space="preserve">　氏　</w:t>
      </w:r>
      <w:r w:rsidRPr="005432D1">
        <w:rPr>
          <w:rFonts w:hint="eastAsia"/>
          <w:color w:val="auto"/>
          <w:sz w:val="24"/>
          <w:szCs w:val="24"/>
          <w:u w:val="single" w:color="000000"/>
        </w:rPr>
        <w:t xml:space="preserve">名　　　　　　　　　　　</w:t>
      </w:r>
      <w:r w:rsidR="00D62D0F" w:rsidRPr="005432D1">
        <w:rPr>
          <w:color w:val="auto"/>
          <w:sz w:val="24"/>
          <w:szCs w:val="24"/>
          <w:u w:val="single" w:color="000000"/>
        </w:rPr>
        <w:t xml:space="preserve"> </w:t>
      </w:r>
      <w:r w:rsidR="00D62D0F" w:rsidRPr="005432D1">
        <w:rPr>
          <w:rFonts w:hint="eastAsia"/>
          <w:color w:val="auto"/>
          <w:sz w:val="24"/>
          <w:szCs w:val="24"/>
          <w:u w:val="single" w:color="000000"/>
        </w:rPr>
        <w:t xml:space="preserve">　</w:t>
      </w:r>
      <w:r w:rsidRPr="005432D1">
        <w:rPr>
          <w:rFonts w:hint="eastAsia"/>
          <w:color w:val="auto"/>
          <w:sz w:val="24"/>
          <w:szCs w:val="24"/>
          <w:u w:val="single" w:color="000000"/>
        </w:rPr>
        <w:t xml:space="preserve">　　</w:t>
      </w:r>
      <w:r w:rsidRPr="005432D1">
        <w:rPr>
          <w:rFonts w:cs="Times New Roman"/>
          <w:color w:val="auto"/>
        </w:rPr>
        <w:t xml:space="preserve">  </w:t>
      </w:r>
    </w:p>
    <w:p w14:paraId="4954519A" w14:textId="77777777" w:rsidR="00B71A30" w:rsidRPr="005432D1" w:rsidRDefault="00B71A30">
      <w:pPr>
        <w:adjustRightInd/>
        <w:spacing w:line="440" w:lineRule="exact"/>
        <w:rPr>
          <w:rFonts w:ascii="ＭＳ 明朝" w:cs="Times New Roman"/>
          <w:color w:val="auto"/>
        </w:rPr>
      </w:pPr>
    </w:p>
    <w:p w14:paraId="42CB68F2" w14:textId="77777777" w:rsidR="00B71A30" w:rsidRPr="005432D1" w:rsidRDefault="00B71A30">
      <w:pPr>
        <w:adjustRightInd/>
        <w:spacing w:line="440" w:lineRule="exact"/>
        <w:rPr>
          <w:color w:val="auto"/>
          <w:sz w:val="24"/>
          <w:szCs w:val="24"/>
          <w:u w:val="single" w:color="000000"/>
        </w:rPr>
      </w:pPr>
      <w:r w:rsidRPr="005432D1">
        <w:rPr>
          <w:rFonts w:ascii="ＭＳ 明朝" w:cs="Times New Roman" w:hint="eastAsia"/>
          <w:color w:val="auto"/>
        </w:rPr>
        <w:t xml:space="preserve">　　　　　　　　　　　　　　　</w:t>
      </w:r>
      <w:r w:rsidR="00D62D0F" w:rsidRPr="005432D1">
        <w:rPr>
          <w:rFonts w:ascii="ＭＳ 明朝" w:cs="Times New Roman"/>
          <w:color w:val="auto"/>
        </w:rPr>
        <w:t xml:space="preserve"> </w:t>
      </w:r>
      <w:r w:rsidRPr="005432D1">
        <w:rPr>
          <w:rFonts w:hint="eastAsia"/>
          <w:color w:val="auto"/>
          <w:sz w:val="24"/>
          <w:szCs w:val="24"/>
          <w:u w:val="single" w:color="000000"/>
        </w:rPr>
        <w:t xml:space="preserve">　住　所　　　　　　　　　　　　　　　　</w:t>
      </w:r>
    </w:p>
    <w:p w14:paraId="1085EA41" w14:textId="77777777" w:rsidR="00B71A30" w:rsidRPr="005432D1" w:rsidRDefault="00D62D0F">
      <w:pPr>
        <w:adjustRightInd/>
        <w:spacing w:line="440" w:lineRule="exact"/>
        <w:rPr>
          <w:color w:val="auto"/>
          <w:sz w:val="24"/>
          <w:szCs w:val="24"/>
        </w:rPr>
      </w:pPr>
      <w:r w:rsidRPr="005432D1">
        <w:rPr>
          <w:rFonts w:hint="eastAsia"/>
          <w:color w:val="auto"/>
          <w:sz w:val="24"/>
          <w:szCs w:val="24"/>
        </w:rPr>
        <w:t xml:space="preserve">　　　　　　　　　　　　　</w:t>
      </w:r>
      <w:r w:rsidRPr="005432D1">
        <w:rPr>
          <w:color w:val="auto"/>
          <w:sz w:val="24"/>
          <w:szCs w:val="24"/>
        </w:rPr>
        <w:t xml:space="preserve"> </w:t>
      </w:r>
      <w:r w:rsidR="00B71A30" w:rsidRPr="005432D1">
        <w:rPr>
          <w:rFonts w:hint="eastAsia"/>
          <w:color w:val="auto"/>
          <w:sz w:val="24"/>
          <w:szCs w:val="24"/>
          <w:u w:val="single"/>
        </w:rPr>
        <w:t xml:space="preserve">　　　　　　　　　　　　　　　　　　　　</w:t>
      </w:r>
    </w:p>
    <w:p w14:paraId="7C786706" w14:textId="77777777" w:rsidR="006513CA" w:rsidRPr="005432D1" w:rsidRDefault="006513CA" w:rsidP="006513CA">
      <w:pPr>
        <w:pStyle w:val="a7"/>
        <w:rPr>
          <w:sz w:val="36"/>
          <w:szCs w:val="36"/>
        </w:rPr>
      </w:pPr>
      <w:r w:rsidRPr="005432D1">
        <w:rPr>
          <w:rFonts w:ascii="ＭＳ 明朝" w:cs="Times New Roman"/>
          <w:spacing w:val="2"/>
          <w:sz w:val="24"/>
          <w:szCs w:val="24"/>
        </w:rPr>
        <w:br w:type="page"/>
      </w:r>
    </w:p>
    <w:p w14:paraId="32153FDA" w14:textId="77777777" w:rsidR="006513CA" w:rsidRPr="005432D1" w:rsidRDefault="006513CA" w:rsidP="006513CA">
      <w:pPr>
        <w:pStyle w:val="a7"/>
        <w:rPr>
          <w:sz w:val="36"/>
          <w:szCs w:val="36"/>
        </w:rPr>
      </w:pPr>
      <w:r w:rsidRPr="005432D1">
        <w:rPr>
          <w:rFonts w:hint="eastAsia"/>
          <w:sz w:val="36"/>
          <w:szCs w:val="36"/>
        </w:rPr>
        <w:t>【</w:t>
      </w:r>
      <w:r w:rsidRPr="005432D1">
        <w:rPr>
          <w:sz w:val="36"/>
          <w:szCs w:val="36"/>
        </w:rPr>
        <w:t xml:space="preserve"> </w:t>
      </w:r>
      <w:r w:rsidRPr="005432D1">
        <w:rPr>
          <w:rFonts w:hint="eastAsia"/>
          <w:sz w:val="36"/>
          <w:szCs w:val="36"/>
        </w:rPr>
        <w:t>試験研究費等について</w:t>
      </w:r>
      <w:r w:rsidRPr="005432D1">
        <w:rPr>
          <w:sz w:val="36"/>
          <w:szCs w:val="36"/>
        </w:rPr>
        <w:t xml:space="preserve"> </w:t>
      </w:r>
      <w:r w:rsidRPr="005432D1">
        <w:rPr>
          <w:rFonts w:hint="eastAsia"/>
          <w:sz w:val="36"/>
          <w:szCs w:val="36"/>
        </w:rPr>
        <w:t>】</w:t>
      </w:r>
    </w:p>
    <w:p w14:paraId="743F4C9C" w14:textId="77777777" w:rsidR="006513CA" w:rsidRPr="005432D1" w:rsidRDefault="006513CA" w:rsidP="006513CA">
      <w:pPr>
        <w:pStyle w:val="a7"/>
        <w:rPr>
          <w:sz w:val="28"/>
          <w:szCs w:val="28"/>
        </w:rPr>
      </w:pPr>
    </w:p>
    <w:p w14:paraId="3B6AE246" w14:textId="77777777" w:rsidR="006513CA" w:rsidRPr="005432D1" w:rsidRDefault="006513CA" w:rsidP="006513CA">
      <w:pPr>
        <w:pStyle w:val="a7"/>
        <w:ind w:firstLineChars="100" w:firstLine="322"/>
        <w:rPr>
          <w:sz w:val="32"/>
          <w:szCs w:val="32"/>
        </w:rPr>
      </w:pPr>
      <w:r w:rsidRPr="005432D1">
        <w:rPr>
          <w:rFonts w:hint="eastAsia"/>
          <w:sz w:val="32"/>
          <w:szCs w:val="32"/>
        </w:rPr>
        <w:t>「試験研究費」とは、新たな製品の製造又は新たな技術の発明に係る試験研究のために特別に支出する費用をいい、「開発費」とは、新たな技術若しくは新たな経営組織の採用、資源の開発、市場の開拓又は新たな事業の開始のために特別に支出する費用をいいます。</w:t>
      </w:r>
    </w:p>
    <w:p w14:paraId="0E777CF6" w14:textId="77777777" w:rsidR="006513CA" w:rsidRPr="005432D1" w:rsidRDefault="006513CA" w:rsidP="006513CA">
      <w:pPr>
        <w:pStyle w:val="a7"/>
        <w:rPr>
          <w:sz w:val="32"/>
          <w:szCs w:val="32"/>
        </w:rPr>
      </w:pPr>
    </w:p>
    <w:p w14:paraId="1901A191" w14:textId="77777777" w:rsidR="006513CA" w:rsidRPr="005432D1" w:rsidRDefault="006513CA" w:rsidP="006513CA">
      <w:pPr>
        <w:pStyle w:val="a7"/>
        <w:ind w:firstLineChars="100" w:firstLine="322"/>
        <w:rPr>
          <w:sz w:val="32"/>
          <w:szCs w:val="32"/>
        </w:rPr>
      </w:pPr>
      <w:r w:rsidRPr="005432D1">
        <w:rPr>
          <w:rFonts w:hint="eastAsia"/>
          <w:sz w:val="32"/>
          <w:szCs w:val="32"/>
        </w:rPr>
        <w:t>それらの試験研究や開発を行うために要する原材料費、人件費（専門的な知識をもって当該試験研究又は開発の業務に専ら従事している者に係るものに限る。）及び経費（他の者に委託して試験研究又は開発を行う場合の委託費用を含む。）を内容とします。</w:t>
      </w:r>
    </w:p>
    <w:p w14:paraId="6E9FF3FE" w14:textId="77777777" w:rsidR="006513CA" w:rsidRPr="005432D1" w:rsidRDefault="006513CA" w:rsidP="006513CA">
      <w:pPr>
        <w:pStyle w:val="a7"/>
        <w:rPr>
          <w:sz w:val="32"/>
          <w:szCs w:val="32"/>
        </w:rPr>
      </w:pPr>
    </w:p>
    <w:p w14:paraId="09603995" w14:textId="77777777" w:rsidR="006513CA" w:rsidRPr="005432D1" w:rsidRDefault="006513CA" w:rsidP="006513CA">
      <w:pPr>
        <w:pStyle w:val="a7"/>
        <w:ind w:firstLineChars="100" w:firstLine="322"/>
        <w:rPr>
          <w:sz w:val="32"/>
          <w:szCs w:val="32"/>
        </w:rPr>
      </w:pPr>
      <w:r w:rsidRPr="005432D1">
        <w:rPr>
          <w:rFonts w:hint="eastAsia"/>
          <w:sz w:val="32"/>
          <w:szCs w:val="32"/>
        </w:rPr>
        <w:t>ただし、計上された試験研究費等は客観的にその適合性及び妥当性が判断できるものでなければなりません。</w:t>
      </w:r>
    </w:p>
    <w:p w14:paraId="4B8DC898" w14:textId="77777777" w:rsidR="006513CA" w:rsidRPr="005432D1" w:rsidRDefault="006513CA" w:rsidP="006513CA">
      <w:pPr>
        <w:pStyle w:val="a7"/>
        <w:rPr>
          <w:sz w:val="28"/>
          <w:szCs w:val="28"/>
        </w:rPr>
      </w:pPr>
    </w:p>
    <w:p w14:paraId="1955434A" w14:textId="77777777" w:rsidR="006513CA" w:rsidRPr="005432D1" w:rsidRDefault="006513CA" w:rsidP="006513CA">
      <w:pPr>
        <w:pStyle w:val="a7"/>
        <w:rPr>
          <w:sz w:val="28"/>
          <w:szCs w:val="28"/>
        </w:rPr>
      </w:pPr>
    </w:p>
    <w:p w14:paraId="77034013" w14:textId="77777777" w:rsidR="006513CA" w:rsidRPr="005432D1" w:rsidRDefault="006513CA" w:rsidP="006513CA">
      <w:pPr>
        <w:pStyle w:val="a7"/>
        <w:rPr>
          <w:sz w:val="28"/>
          <w:szCs w:val="28"/>
        </w:rPr>
      </w:pPr>
      <w:r w:rsidRPr="005432D1">
        <w:rPr>
          <w:rFonts w:hint="eastAsia"/>
          <w:sz w:val="28"/>
          <w:szCs w:val="28"/>
        </w:rPr>
        <w:t>（特許庁ＨＰ、「研究開発型中小企業に対する審査請求料及び</w:t>
      </w:r>
    </w:p>
    <w:p w14:paraId="52BE2312" w14:textId="77777777" w:rsidR="006513CA" w:rsidRPr="005432D1" w:rsidRDefault="006513CA" w:rsidP="006513CA">
      <w:pPr>
        <w:pStyle w:val="a7"/>
        <w:ind w:firstLineChars="100" w:firstLine="282"/>
        <w:rPr>
          <w:sz w:val="28"/>
          <w:szCs w:val="28"/>
        </w:rPr>
      </w:pPr>
      <w:r w:rsidRPr="005432D1">
        <w:rPr>
          <w:rFonts w:hint="eastAsia"/>
          <w:sz w:val="28"/>
          <w:szCs w:val="28"/>
        </w:rPr>
        <w:t>特許料（第１年分～第１０年分）の軽減措置について」より引用。</w:t>
      </w:r>
    </w:p>
    <w:p w14:paraId="63544147" w14:textId="77777777" w:rsidR="006513CA" w:rsidRPr="005432D1" w:rsidRDefault="00D507CD">
      <w:pPr>
        <w:pStyle w:val="a7"/>
        <w:ind w:firstLineChars="200" w:firstLine="424"/>
        <w:rPr>
          <w:sz w:val="28"/>
          <w:szCs w:val="28"/>
        </w:rPr>
      </w:pPr>
      <w:hyperlink r:id="rId6" w:history="1">
        <w:r w:rsidR="006513CA" w:rsidRPr="005432D1">
          <w:rPr>
            <w:rStyle w:val="a8"/>
            <w:rFonts w:cs="ＭＳ 明朝"/>
            <w:color w:val="auto"/>
            <w:sz w:val="28"/>
            <w:szCs w:val="28"/>
          </w:rPr>
          <w:t>http://www.jpo.go.jp/tetuzuki/ryoukin/chusho24_4.htm</w:t>
        </w:r>
      </w:hyperlink>
      <w:r w:rsidR="006513CA" w:rsidRPr="005432D1">
        <w:rPr>
          <w:rFonts w:hint="eastAsia"/>
          <w:sz w:val="28"/>
          <w:szCs w:val="28"/>
        </w:rPr>
        <w:t xml:space="preserve">　）</w:t>
      </w:r>
    </w:p>
    <w:p w14:paraId="32593588" w14:textId="77777777" w:rsidR="006513CA" w:rsidRPr="005432D1" w:rsidRDefault="006513CA" w:rsidP="006513CA">
      <w:pPr>
        <w:pStyle w:val="a7"/>
        <w:ind w:firstLineChars="200" w:firstLine="564"/>
        <w:rPr>
          <w:sz w:val="28"/>
          <w:szCs w:val="28"/>
        </w:rPr>
      </w:pPr>
    </w:p>
    <w:p w14:paraId="23677C19" w14:textId="77777777" w:rsidR="006513CA" w:rsidRPr="005432D1" w:rsidRDefault="006513CA" w:rsidP="006513CA">
      <w:pPr>
        <w:pStyle w:val="a7"/>
        <w:ind w:firstLineChars="200" w:firstLine="564"/>
        <w:rPr>
          <w:sz w:val="28"/>
          <w:szCs w:val="28"/>
        </w:rPr>
      </w:pPr>
    </w:p>
    <w:p w14:paraId="54108ED1" w14:textId="77777777" w:rsidR="00DF3F08" w:rsidRPr="005432D1" w:rsidRDefault="00DF3F08" w:rsidP="00DF3F08">
      <w:pPr>
        <w:pStyle w:val="a7"/>
        <w:rPr>
          <w:sz w:val="36"/>
          <w:szCs w:val="36"/>
        </w:rPr>
      </w:pPr>
      <w:r w:rsidRPr="005432D1">
        <w:rPr>
          <w:rFonts w:hint="eastAsia"/>
          <w:sz w:val="36"/>
          <w:szCs w:val="36"/>
        </w:rPr>
        <w:t>【</w:t>
      </w:r>
      <w:r w:rsidRPr="005432D1">
        <w:rPr>
          <w:rFonts w:ascii="ＭＳ 明朝" w:hAnsi="ＭＳ 明朝" w:hint="eastAsia"/>
          <w:sz w:val="36"/>
          <w:szCs w:val="22"/>
        </w:rPr>
        <w:t>収入金額</w:t>
      </w:r>
      <w:r w:rsidRPr="005432D1">
        <w:rPr>
          <w:rFonts w:hint="eastAsia"/>
          <w:sz w:val="36"/>
          <w:szCs w:val="36"/>
        </w:rPr>
        <w:t>について</w:t>
      </w:r>
      <w:r w:rsidRPr="005432D1">
        <w:rPr>
          <w:sz w:val="36"/>
          <w:szCs w:val="36"/>
        </w:rPr>
        <w:t xml:space="preserve"> </w:t>
      </w:r>
      <w:r w:rsidRPr="005432D1">
        <w:rPr>
          <w:rFonts w:hint="eastAsia"/>
          <w:sz w:val="36"/>
          <w:szCs w:val="36"/>
        </w:rPr>
        <w:t>】</w:t>
      </w:r>
    </w:p>
    <w:p w14:paraId="1A43C98F" w14:textId="77777777" w:rsidR="00DF3F08" w:rsidRPr="005432D1" w:rsidRDefault="00DF3F08" w:rsidP="00DF3F08">
      <w:pPr>
        <w:pStyle w:val="a7"/>
        <w:rPr>
          <w:sz w:val="28"/>
          <w:szCs w:val="28"/>
        </w:rPr>
      </w:pPr>
    </w:p>
    <w:p w14:paraId="3598406D" w14:textId="77777777" w:rsidR="00DF3F08" w:rsidRPr="005432D1" w:rsidRDefault="00DF3F08" w:rsidP="00DF3F08">
      <w:pPr>
        <w:pStyle w:val="a7"/>
        <w:rPr>
          <w:sz w:val="28"/>
          <w:szCs w:val="28"/>
        </w:rPr>
      </w:pPr>
      <w:r w:rsidRPr="005432D1">
        <w:rPr>
          <w:rFonts w:hint="eastAsia"/>
          <w:sz w:val="28"/>
          <w:szCs w:val="28"/>
        </w:rPr>
        <w:t>「</w:t>
      </w:r>
      <w:r w:rsidRPr="005432D1">
        <w:rPr>
          <w:rFonts w:ascii="ＭＳ 明朝" w:hAnsi="ＭＳ 明朝" w:hint="eastAsia"/>
          <w:sz w:val="28"/>
          <w:szCs w:val="28"/>
        </w:rPr>
        <w:t>収入金額</w:t>
      </w:r>
      <w:r w:rsidRPr="005432D1">
        <w:rPr>
          <w:rFonts w:hint="eastAsia"/>
          <w:sz w:val="28"/>
          <w:szCs w:val="28"/>
        </w:rPr>
        <w:t>」とは、総収入金額</w:t>
      </w:r>
      <w:r w:rsidR="00A001E4" w:rsidRPr="005432D1">
        <w:rPr>
          <w:rFonts w:hint="eastAsia"/>
          <w:sz w:val="28"/>
          <w:szCs w:val="28"/>
        </w:rPr>
        <w:t>（「売上高」＋「営業外収益」＋「特別利益」）</w:t>
      </w:r>
      <w:r w:rsidRPr="005432D1">
        <w:rPr>
          <w:rFonts w:hint="eastAsia"/>
          <w:sz w:val="28"/>
          <w:szCs w:val="28"/>
        </w:rPr>
        <w:t>から</w:t>
      </w:r>
      <w:r w:rsidR="003E1800" w:rsidRPr="005432D1">
        <w:rPr>
          <w:rFonts w:hint="eastAsia"/>
          <w:sz w:val="28"/>
          <w:szCs w:val="28"/>
        </w:rPr>
        <w:t>「</w:t>
      </w:r>
      <w:r w:rsidRPr="005432D1">
        <w:rPr>
          <w:rFonts w:hint="eastAsia"/>
          <w:sz w:val="28"/>
          <w:szCs w:val="28"/>
        </w:rPr>
        <w:t>固定資産又は有価証券の譲渡による収入金額</w:t>
      </w:r>
      <w:r w:rsidR="003E1800" w:rsidRPr="005432D1">
        <w:rPr>
          <w:rFonts w:hint="eastAsia"/>
          <w:sz w:val="28"/>
          <w:szCs w:val="28"/>
        </w:rPr>
        <w:t>」</w:t>
      </w:r>
      <w:r w:rsidR="00A001E4" w:rsidRPr="005432D1">
        <w:rPr>
          <w:rFonts w:hint="eastAsia"/>
          <w:sz w:val="28"/>
          <w:szCs w:val="28"/>
        </w:rPr>
        <w:t>と</w:t>
      </w:r>
      <w:r w:rsidR="003E1800" w:rsidRPr="005432D1">
        <w:rPr>
          <w:rFonts w:hint="eastAsia"/>
          <w:sz w:val="28"/>
          <w:szCs w:val="28"/>
        </w:rPr>
        <w:t>「</w:t>
      </w:r>
      <w:r w:rsidR="00A001E4" w:rsidRPr="005432D1">
        <w:rPr>
          <w:rFonts w:hint="eastAsia"/>
          <w:sz w:val="28"/>
          <w:szCs w:val="28"/>
        </w:rPr>
        <w:t>その他収入金額から除外するもの</w:t>
      </w:r>
      <w:r w:rsidR="003E1800" w:rsidRPr="005432D1">
        <w:rPr>
          <w:rFonts w:hint="eastAsia"/>
          <w:sz w:val="28"/>
          <w:szCs w:val="28"/>
        </w:rPr>
        <w:t>」</w:t>
      </w:r>
      <w:r w:rsidRPr="005432D1">
        <w:rPr>
          <w:rFonts w:hint="eastAsia"/>
          <w:sz w:val="28"/>
          <w:szCs w:val="28"/>
        </w:rPr>
        <w:t>を控除した金額となります。</w:t>
      </w:r>
    </w:p>
    <w:p w14:paraId="2CEC6865" w14:textId="77777777" w:rsidR="00A001E4" w:rsidRPr="005432D1" w:rsidRDefault="00A001E4" w:rsidP="00DF3F08">
      <w:pPr>
        <w:pStyle w:val="a7"/>
        <w:rPr>
          <w:sz w:val="28"/>
          <w:szCs w:val="28"/>
        </w:rPr>
      </w:pPr>
      <w:r w:rsidRPr="005432D1">
        <w:rPr>
          <w:rFonts w:hint="eastAsia"/>
          <w:sz w:val="28"/>
          <w:szCs w:val="28"/>
        </w:rPr>
        <w:t xml:space="preserve">　なお、「その他収入金額から除外するもの」として、国税還付金、貸倒等引当金戻入益、固定資産又は有価証券に係る評価益については、収入金額から除外します。</w:t>
      </w:r>
    </w:p>
    <w:p w14:paraId="046DB985" w14:textId="77777777" w:rsidR="00D62D0F" w:rsidRPr="005432D1" w:rsidRDefault="00D62D0F" w:rsidP="00DF3F08">
      <w:pPr>
        <w:pStyle w:val="a7"/>
        <w:rPr>
          <w:rFonts w:ascii="ＭＳ 明朝" w:cs="Times New Roman"/>
          <w:spacing w:val="2"/>
          <w:sz w:val="24"/>
          <w:szCs w:val="24"/>
        </w:rPr>
      </w:pPr>
    </w:p>
    <w:sectPr w:rsidR="00D62D0F" w:rsidRPr="005432D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AC19" w14:textId="77777777" w:rsidR="00AE663A" w:rsidRDefault="00AE663A">
      <w:r>
        <w:separator/>
      </w:r>
    </w:p>
  </w:endnote>
  <w:endnote w:type="continuationSeparator" w:id="0">
    <w:p w14:paraId="18F6E123" w14:textId="77777777" w:rsidR="00AE663A" w:rsidRDefault="00AE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75BA" w14:textId="77777777" w:rsidR="00AE663A" w:rsidRDefault="00AE663A">
      <w:r>
        <w:rPr>
          <w:rFonts w:ascii="ＭＳ 明朝" w:cs="Times New Roman"/>
          <w:color w:val="auto"/>
          <w:sz w:val="2"/>
          <w:szCs w:val="2"/>
        </w:rPr>
        <w:continuationSeparator/>
      </w:r>
    </w:p>
  </w:footnote>
  <w:footnote w:type="continuationSeparator" w:id="0">
    <w:p w14:paraId="2EA8D9F4" w14:textId="77777777" w:rsidR="00AE663A" w:rsidRDefault="00AE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A"/>
    <w:rsid w:val="000C46DE"/>
    <w:rsid w:val="000F0F77"/>
    <w:rsid w:val="00140743"/>
    <w:rsid w:val="00143383"/>
    <w:rsid w:val="002B2A9F"/>
    <w:rsid w:val="003E1800"/>
    <w:rsid w:val="00430F83"/>
    <w:rsid w:val="00502AF0"/>
    <w:rsid w:val="00515393"/>
    <w:rsid w:val="005267EE"/>
    <w:rsid w:val="005432D1"/>
    <w:rsid w:val="005D6DC5"/>
    <w:rsid w:val="005E22D5"/>
    <w:rsid w:val="006513CA"/>
    <w:rsid w:val="009512C7"/>
    <w:rsid w:val="009C55BD"/>
    <w:rsid w:val="009C5AD0"/>
    <w:rsid w:val="00A001E4"/>
    <w:rsid w:val="00A95C46"/>
    <w:rsid w:val="00AA453E"/>
    <w:rsid w:val="00AD472A"/>
    <w:rsid w:val="00AE663A"/>
    <w:rsid w:val="00B71A30"/>
    <w:rsid w:val="00D507CD"/>
    <w:rsid w:val="00D62D0F"/>
    <w:rsid w:val="00DF3F08"/>
    <w:rsid w:val="00E652C7"/>
    <w:rsid w:val="00F11707"/>
    <w:rsid w:val="00F41DD3"/>
    <w:rsid w:val="00F5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8A38B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B9"/>
    <w:pPr>
      <w:tabs>
        <w:tab w:val="center" w:pos="4252"/>
        <w:tab w:val="right" w:pos="8504"/>
      </w:tabs>
      <w:snapToGrid w:val="0"/>
    </w:pPr>
  </w:style>
  <w:style w:type="character" w:customStyle="1" w:styleId="a4">
    <w:name w:val="ヘッダー (文字)"/>
    <w:basedOn w:val="a0"/>
    <w:link w:val="a3"/>
    <w:uiPriority w:val="99"/>
    <w:locked/>
    <w:rsid w:val="00F56EB9"/>
    <w:rPr>
      <w:rFonts w:cs="ＭＳ 明朝"/>
      <w:color w:val="000000"/>
      <w:kern w:val="0"/>
      <w:sz w:val="21"/>
      <w:szCs w:val="21"/>
    </w:rPr>
  </w:style>
  <w:style w:type="paragraph" w:styleId="a5">
    <w:name w:val="footer"/>
    <w:basedOn w:val="a"/>
    <w:link w:val="a6"/>
    <w:uiPriority w:val="99"/>
    <w:unhideWhenUsed/>
    <w:rsid w:val="00F56EB9"/>
    <w:pPr>
      <w:tabs>
        <w:tab w:val="center" w:pos="4252"/>
        <w:tab w:val="right" w:pos="8504"/>
      </w:tabs>
      <w:snapToGrid w:val="0"/>
    </w:pPr>
  </w:style>
  <w:style w:type="character" w:customStyle="1" w:styleId="a6">
    <w:name w:val="フッター (文字)"/>
    <w:basedOn w:val="a0"/>
    <w:link w:val="a5"/>
    <w:uiPriority w:val="99"/>
    <w:locked/>
    <w:rsid w:val="00F56EB9"/>
    <w:rPr>
      <w:rFonts w:cs="ＭＳ 明朝"/>
      <w:color w:val="000000"/>
      <w:kern w:val="0"/>
      <w:sz w:val="21"/>
      <w:szCs w:val="21"/>
    </w:rPr>
  </w:style>
  <w:style w:type="paragraph" w:customStyle="1" w:styleId="a7">
    <w:name w:val="一太郎"/>
    <w:rsid w:val="006513CA"/>
    <w:pPr>
      <w:widowControl w:val="0"/>
      <w:wordWrap w:val="0"/>
      <w:autoSpaceDE w:val="0"/>
      <w:autoSpaceDN w:val="0"/>
      <w:adjustRightInd w:val="0"/>
      <w:spacing w:line="333" w:lineRule="exact"/>
      <w:jc w:val="both"/>
    </w:pPr>
    <w:rPr>
      <w:rFonts w:cs="ＭＳ 明朝"/>
      <w:kern w:val="0"/>
    </w:rPr>
  </w:style>
  <w:style w:type="character" w:styleId="a8">
    <w:name w:val="Hyperlink"/>
    <w:basedOn w:val="a0"/>
    <w:uiPriority w:val="99"/>
    <w:rsid w:val="006513CA"/>
    <w:rPr>
      <w:rFonts w:cs="Times New Roman"/>
      <w:color w:val="0000FF"/>
      <w:u w:val="single"/>
    </w:rPr>
  </w:style>
  <w:style w:type="paragraph" w:styleId="a9">
    <w:name w:val="Balloon Text"/>
    <w:basedOn w:val="a"/>
    <w:link w:val="aa"/>
    <w:uiPriority w:val="99"/>
    <w:semiHidden/>
    <w:unhideWhenUsed/>
    <w:rsid w:val="00A001E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001E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go.jp/tetuzuki/ryoukin/chusho24_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2023-04-17T05:43:00Z</dcterms:created>
  <dcterms:modified xsi:type="dcterms:W3CDTF">2023-04-17T05:43:00Z</dcterms:modified>
</cp:coreProperties>
</file>